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numPr>
          <w:ilvl w:val="0"/>
          <w:numId w:val="1"/>
        </w:numPr>
        <w:ind w:right="0"/>
        <w:jc w:val="left"/>
        <w:rPr>
          <w:rFonts w:ascii="Liberation Sans" w:hAnsi="Liberation Sans" w:eastAsia="Liberation Sans" w:cs="Liberation Sans"/>
          <w:b/>
          <w:bCs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sz w:val="22"/>
          <w:szCs w:val="22"/>
        </w:rPr>
        <w:t xml:space="preserve">«Dream Vision в Индии:                                                                                           первый яркий шаг Никаса Сафронова на пути к европейской серии выставок»</w:t>
      </w:r>
      <w:r>
        <w:rPr>
          <w:b/>
          <w:bCs/>
          <w:sz w:val="22"/>
          <w:szCs w:val="22"/>
        </w:rPr>
      </w:r>
    </w:p>
    <w:p>
      <w:pPr>
        <w:pStyle w:val="658"/>
        <w:numPr>
          <w:ilvl w:val="0"/>
          <w:numId w:val="1"/>
        </w:numPr>
        <w:ind w:right="0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«Dream Vision в Индии: триумфальный международный успех Никаса Сафронова»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Выставки народного художника Российской Федерации Никаса Сафронова в Индии стали одним из самых громких культурных событий сезона и наглядным примером международного успеха современного российского искусства. Проект Dream Vision привлёк рекордную аудиторию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, получил широкий общественный и медийный резонанс и подтвердил высокий интерес к творчеству российского художника за рубежом.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Проект прошёл в двух крупнейших культурных центрах страны. Первая выставка состоялась в Нью-Дели в Лалит Кала Академии с 7 по 21 декабря 2025 года, вторая — в Мумбаи с 25 декабря 2025 года по 15 января 2026 года в Национальной галерее современного искусств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а (NGMA). Организатором и официальным партнёром проекта выступила компания </w:t>
      </w: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«Роснефть»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, сыгравшая ключевую роль в реализации выставок и их международном позиционировании.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Выставки стали подарком индийской публике: </w:t>
      </w:r>
      <w:r>
        <w:rPr>
          <w:rFonts w:ascii="Liberation Sans" w:hAnsi="Liberation Sans" w:eastAsia="Liberation Sans" w:cs="Liberation Sans"/>
          <w:b/>
          <w:bCs/>
          <w:color w:val="000000"/>
          <w:sz w:val="22"/>
          <w:szCs w:val="22"/>
        </w:rPr>
        <w:t xml:space="preserve">вход был полностью бесплатным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. Это решение позволило привлечь беспрецедентное число посетителей. За месяц экспозиции в Нью-Дели и Мумбаи посетили около </w:t>
      </w: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700 тысяч человек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 (более 560 тысяч в Дели и свыше 100 тысяч в Мумбаи). Такие показатели сопоставимы с посещаемостью крупнейших музейных проектов мирового уровня и крайне редки для международных выставок современного искусства.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Масштабный успех проекта получил отражение в медиапространстве. Открытие каждой выставки сопровождалось публикациями на первых полосах </w:t>
      </w: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The Times of India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 и </w:t>
      </w: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The Economic Times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. О проекте писали журналы </w:t>
      </w: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Grazia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, </w:t>
      </w: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Esquire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 и другие ведущие издания. В социальных сетях вокруг Dream Vision наблюдался настоящий бум: крупнейшие индийские блогеры и лидеры мнений активно делились впечатлениями, превратив выставки в одно из самых обсуждаемых культурных событий сезона.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Проект отличался высокой технологичностью. Экспозиции были построены на синергии классической живописи и современных мультимедийных решений: свет, звук, видеоинсталляции, LED-экраны и цифровые технологии создавали эффект полного погружения. Для NGMA в Мумб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аи была разработана специальная сценография с учётом архитектуры здания — памятника ЮНЕСКО, что усилило впечатление от выставки.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Особый интерес вызвали работы, созданные специально для индийской аудитории, в которых художник соединил культурные и визуальные коды России и Индии. Критики назвали эту серию примером тонкого художественного диалога между цивилизациями.</w:t>
      </w:r>
      <w:r>
        <w:rPr>
          <w:sz w:val="22"/>
          <w:szCs w:val="22"/>
        </w:rPr>
      </w:r>
    </w:p>
    <w:p>
      <w:pPr>
        <w:ind w:left="0" w:right="0" w:firstLine="0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Выставки посетили представители ведущих СМИ, арт-критики, кураторы, коллекционеры, деятели культуры, а также представители государственных и дипломатических кругов. Проект стал значимым событием не только в художественной, но и в общественной жизни Индии. 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Проект получил высокую оценку Министерства культуры и туризма Индии, а экспозицию лично посетил министр культуры и туризма страны Гаджендра Сингх Шехават.</w:t>
      </w:r>
      <w:r>
        <w:rPr>
          <w:sz w:val="22"/>
          <w:szCs w:val="22"/>
        </w:rPr>
      </w:r>
      <w:r>
        <w:rPr>
          <w:rFonts w:ascii="Liberation Sans" w:hAnsi="Liberation Sans" w:eastAsia="Liberation Sans" w:cs="Liberation Sans"/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Значительный вклад в успех проекта внесла компания </w:t>
      </w:r>
      <w:r>
        <w:rPr>
          <w:rFonts w:ascii="Liberation Sans" w:hAnsi="Liberation Sans" w:eastAsia="Liberation Sans" w:cs="Liberation Sans"/>
          <w:b/>
          <w:color w:val="000000"/>
          <w:sz w:val="22"/>
          <w:szCs w:val="22"/>
        </w:rPr>
        <w:t xml:space="preserve">«Роснефть»</w:t>
      </w: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, благодаря поддержке которой выставки были реализованы на высоком музейном и технологическом уровне и получили широкое международное освещение. Этот опыт стал примером эффективного участия российского бизнеса в развитии культурной дипломатии.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Подводя итоги, Никас Сафронов отметил:</w:t>
        <w:br/>
      </w:r>
      <w:r>
        <w:rPr>
          <w:rFonts w:ascii="Liberation Sans" w:hAnsi="Liberation Sans" w:eastAsia="Liberation Sans" w:cs="Liberation Sans"/>
          <w:i/>
          <w:color w:val="000000"/>
          <w:sz w:val="22"/>
          <w:szCs w:val="22"/>
        </w:rPr>
        <w:t xml:space="preserve">«Я искренне благодарен индийской публике за невероятный отклик и тёплый приём. Этот успех вдохновляет и даёт уверенность, что проект Dream Vision будет столь же востребованным и в Европе».</w:t>
      </w:r>
      <w:r>
        <w:rPr>
          <w:sz w:val="22"/>
          <w:szCs w:val="22"/>
        </w:rPr>
      </w:r>
    </w:p>
    <w:p>
      <w:pPr>
        <w:ind w:left="0" w:right="0" w:firstLine="567"/>
        <w:jc w:val="both"/>
        <w:rPr>
          <w:rFonts w:ascii="Liberation Sans" w:hAnsi="Liberation Sans" w:eastAsia="Liberation Sans" w:cs="Liberation Sans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ans" w:cs="Liberation Sans"/>
          <w:color w:val="000000"/>
          <w:sz w:val="22"/>
          <w:szCs w:val="22"/>
        </w:rPr>
        <w:t xml:space="preserve">Индийский этап Dream Vision стал отправной точкой серии международных выставок художника. В ближайших планах — проекты в Европе, в том числе в Италии, где интерес к творчеству Сафронова традиционно высок.</w:t>
      </w:r>
      <w:r>
        <w:rPr>
          <w:sz w:val="22"/>
          <w:szCs w:val="22"/>
        </w:rPr>
      </w:r>
      <w:r>
        <w:rPr>
          <w:rFonts w:ascii="Symbola" w:hAnsi="Symbola" w:eastAsia="Symbola" w:cs="Symbola"/>
          <w:sz w:val="22"/>
          <w:szCs w:val="22"/>
          <w:highlight w:val="none"/>
        </w:rPr>
      </w:r>
      <w:r>
        <w:rPr>
          <w:rFonts w:ascii="Symbola" w:hAnsi="Symbola" w:eastAsia="Symbola" w:cs="Symbola"/>
          <w:sz w:val="22"/>
          <w:szCs w:val="22"/>
        </w:rPr>
      </w:r>
      <w:r>
        <w:rPr>
          <w:rFonts w:ascii="Liberation Sans" w:hAnsi="Liberation Sans" w:eastAsia="Liberation Sans" w:cs="Liberation Sans"/>
          <w:sz w:val="22"/>
          <w:szCs w:val="22"/>
        </w:rPr>
      </w:r>
    </w:p>
    <w:p>
      <w:pPr>
        <w:ind w:left="0" w:right="0" w:firstLine="0"/>
        <w:rPr>
          <w:rFonts w:ascii="Symbola" w:hAnsi="Symbola" w:cs="Symbola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Symbola" w:hAnsi="Symbola" w:eastAsia="Symbola" w:cs="Symbola"/>
          <w:sz w:val="24"/>
          <w:szCs w:val="24"/>
          <w:highlight w:val="none"/>
        </w:rPr>
        <w:t xml:space="preserve">Дополнительные материалы по ссылке: </w:t>
      </w:r>
      <w:r>
        <w:rPr>
          <w:rFonts w:ascii="Symbola" w:hAnsi="Symbola" w:eastAsia="Symbola" w:cs="Symbola"/>
          <w:sz w:val="24"/>
          <w:szCs w:val="24"/>
          <w:highlight w:val="none"/>
        </w:rPr>
      </w:r>
      <w:hyperlink r:id="rId9" w:tooltip="https://disk.yandex.ru/d/Ys9xgEkLjFxlsQ" w:history="1">
        <w:r>
          <w:rPr>
            <w:rStyle w:val="812"/>
            <w:rFonts w:ascii="Symbola" w:hAnsi="Symbola" w:eastAsia="Symbola" w:cs="Symbola"/>
            <w:sz w:val="24"/>
            <w:szCs w:val="24"/>
            <w:highlight w:val="none"/>
          </w:rPr>
          <w:t xml:space="preserve">https://disk.yandex.ru/d/Ys9xgEkLjFxlsQ</w:t>
        </w:r>
        <w:r>
          <w:rPr>
            <w:rStyle w:val="812"/>
            <w:rFonts w:ascii="Symbola" w:hAnsi="Symbola" w:eastAsia="Symbola" w:cs="Symbola"/>
            <w:sz w:val="24"/>
            <w:szCs w:val="24"/>
            <w:highlight w:val="none"/>
          </w:rPr>
        </w:r>
      </w:hyperlink>
      <w:r>
        <w:rPr>
          <w:rFonts w:ascii="Symbola" w:hAnsi="Symbola" w:eastAsia="Symbola" w:cs="Symbola"/>
          <w:sz w:val="24"/>
          <w:szCs w:val="24"/>
          <w:highlight w:val="none"/>
        </w:rPr>
        <w:t xml:space="preserve"> </w:t>
      </w:r>
      <w:r>
        <w:rPr>
          <w:rFonts w:ascii="Symbola" w:hAnsi="Symbola" w:eastAsia="Symbola" w:cs="Symbola"/>
          <w:sz w:val="24"/>
          <w:szCs w:val="24"/>
          <w:highlight w:val="none"/>
        </w:rPr>
      </w:r>
    </w:p>
    <w:p>
      <w:pPr>
        <w:ind w:left="0" w:right="0" w:firstLine="0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ind w:left="0" w:right="0" w:firstLine="992"/>
        <w:rPr>
          <w:sz w:val="28"/>
          <w:szCs w:val="28"/>
          <w14:ligatures w14:val="none"/>
        </w:rPr>
      </w:pP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  <w:r>
        <w:rPr>
          <w:sz w:val="28"/>
          <w:szCs w:val="28"/>
          <w14:ligatures w14:val="none"/>
        </w:rPr>
      </w:r>
    </w:p>
    <w:p>
      <w:pPr>
        <w:rPr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a">
    <w:panose1 w:val="020205030608050202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/>
    <w:qFormat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disk.yandex.ru/d/Ys9xgEkLjFxlsQ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Jasmina Suleymanova</cp:lastModifiedBy>
  <cp:revision>3</cp:revision>
  <dcterms:modified xsi:type="dcterms:W3CDTF">2026-01-15T10:39:28Z</dcterms:modified>
</cp:coreProperties>
</file>